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5F2C451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</w:p>
        </w:tc>
        <w:tc>
          <w:tcPr>
            <w:tcW w:w="6201" w:type="dxa"/>
            <w:vAlign w:val="center"/>
          </w:tcPr>
          <w:p w14:paraId="1F2EC917" w14:textId="1800D7FE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CONSTRUCTII/ C</w:t>
            </w:r>
            <w:r w:rsid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>CI</w:t>
            </w:r>
            <w:r w:rsidR="003E1F4D">
              <w:rPr>
                <w:rFonts w:ascii="Arial" w:hAnsi="Arial" w:cs="Arial"/>
                <w:bCs/>
                <w:sz w:val="18"/>
                <w:szCs w:val="18"/>
                <w:lang w:val="ro-RO"/>
              </w:rPr>
              <w:t>+CMMC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7C65BC4E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CIVILA/ 10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0908D547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ADVANCED DESIGN OF BUILDINGS – PROIECTAREA AVANSATA A CLADIRILOR/ 10/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</w:p>
        </w:tc>
        <w:tc>
          <w:tcPr>
            <w:tcW w:w="6485" w:type="dxa"/>
            <w:gridSpan w:val="5"/>
            <w:vAlign w:val="center"/>
          </w:tcPr>
          <w:p w14:paraId="516B499B" w14:textId="5F54F599" w:rsidR="00CB7FCA" w:rsidRPr="0040372D" w:rsidRDefault="00D16FD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4115850" w:edGrp="everyone"/>
            <w:r w:rsidRP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Life Cycle Assessment and Circular Economy of Built Environment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P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ciclului de viață și economia circulară a mediul construit</w:t>
            </w:r>
            <w:r w:rsidR="00F26F20">
              <w:rPr>
                <w:rFonts w:ascii="Arial" w:hAnsi="Arial" w:cs="Arial"/>
                <w:bCs/>
                <w:sz w:val="18"/>
                <w:szCs w:val="18"/>
                <w:lang w:val="ro-RO"/>
              </w:rPr>
              <w:t>/ 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F26F2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4115850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52848F60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Simon PESCARI</w:t>
            </w:r>
            <w:r w:rsidR="00D16FD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F26F20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</w:t>
            </w:r>
            <w:r w:rsidR="00F26F20" w:rsidRPr="00106E7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 w:rsidR="00F26F20">
              <w:rPr>
                <w:rFonts w:ascii="Arial" w:hAnsi="Arial" w:cs="Arial"/>
                <w:bCs/>
                <w:sz w:val="18"/>
                <w:szCs w:val="18"/>
                <w:lang w:val="ro-RO"/>
              </w:rPr>
              <w:t>Viorel UNGUREANU</w:t>
            </w:r>
            <w:r w:rsidR="00F26F20" w:rsidRPr="00106E7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26F2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57B0334F" w14:textId="767B6267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4135">
              <w:rPr>
                <w:rFonts w:ascii="Arial" w:hAnsi="Arial" w:cs="Arial"/>
                <w:bCs/>
                <w:sz w:val="18"/>
                <w:szCs w:val="18"/>
                <w:lang w:val="ro-RO"/>
              </w:rPr>
              <w:t>drd. ing. Mircea MEREA</w:t>
            </w:r>
            <w:r w:rsidR="003E1F4D">
              <w:rPr>
                <w:rFonts w:ascii="Arial" w:hAnsi="Arial" w:cs="Arial"/>
                <w:bCs/>
                <w:sz w:val="18"/>
                <w:szCs w:val="18"/>
                <w:lang w:val="ro-RO"/>
              </w:rPr>
              <w:t>/Conf.dr.ing. Ioan BOTH</w:t>
            </w:r>
            <w:r w:rsidR="00F26F2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567" w:type="dxa"/>
            <w:vAlign w:val="center"/>
          </w:tcPr>
          <w:p w14:paraId="055EDF2E" w14:textId="0060058E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6AA1C049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16FD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31A8D202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815" w:type="dxa"/>
            <w:vAlign w:val="center"/>
          </w:tcPr>
          <w:p w14:paraId="204B4F91" w14:textId="05A676D1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26F20">
              <w:rPr>
                <w:rFonts w:ascii="Arial" w:hAnsi="Arial" w:cs="Arial"/>
                <w:bCs/>
                <w:sz w:val="18"/>
                <w:szCs w:val="18"/>
                <w:lang w:val="ro-RO"/>
              </w:rPr>
              <w:t>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8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37094228" w:rsidR="00EF6F77" w:rsidRPr="00690220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26F20">
              <w:rPr>
                <w:rFonts w:ascii="Arial" w:hAnsi="Arial" w:cs="Arial"/>
                <w:bCs/>
                <w:sz w:val="18"/>
                <w:szCs w:val="18"/>
              </w:rPr>
              <w:t xml:space="preserve">4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25E57F5F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066CDEEA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26F2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1BAB8B67"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26F20">
              <w:rPr>
                <w:rFonts w:ascii="Arial" w:hAnsi="Arial" w:cs="Arial"/>
                <w:bCs/>
                <w:sz w:val="18"/>
                <w:szCs w:val="18"/>
              </w:rPr>
              <w:t xml:space="preserve">56 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1EDCE78B" w:rsidR="005E17B8" w:rsidRPr="00690220" w:rsidRDefault="00795FD4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15880963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26F20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68FEEC93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E1F4D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21934743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4E8B66B2" w:rsidR="00F8714E" w:rsidRPr="00690220" w:rsidRDefault="003E1F4D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54EF9A46" w:rsidR="00F8714E" w:rsidRPr="00690220" w:rsidRDefault="003E1F4D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89430606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4657099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3B6BA7C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6.71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29061799" w:rsidR="00F8714E" w:rsidRPr="0040372D" w:rsidRDefault="00343E9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1EFCF95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03B5FA00" w:rsidR="00F8714E" w:rsidRPr="0040372D" w:rsidRDefault="00343E9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6BDE071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94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2946778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5045561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208E579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52496E83" w:rsidR="00F8714E" w:rsidRPr="0040372D" w:rsidRDefault="00343E9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24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9"/>
            </w:r>
          </w:p>
        </w:tc>
        <w:tc>
          <w:tcPr>
            <w:tcW w:w="6509" w:type="dxa"/>
            <w:gridSpan w:val="7"/>
            <w:vAlign w:val="center"/>
          </w:tcPr>
          <w:p w14:paraId="16DBE5E9" w14:textId="05A2C86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10.71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4985000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16CAB32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5321C7F5" w:rsidR="00A30888" w:rsidRPr="00B12AAB" w:rsidRDefault="00343E9A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Material mechanics, Structural analysis, Basis of structural design</w:t>
            </w:r>
            <w:r w:rsidR="001F3E8E">
              <w:rPr>
                <w:rFonts w:ascii="Arial" w:hAnsi="Arial" w:cs="Arial"/>
                <w:bCs/>
                <w:sz w:val="18"/>
                <w:szCs w:val="18"/>
              </w:rPr>
              <w:t xml:space="preserve">, sustainability </w:t>
            </w:r>
            <w:r w:rsidR="00FD5BE8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1BBB6A6" w14:textId="77777777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1987D3B9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53192023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, computers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02E7685B" w14:textId="779B2110" w:rsidR="00343E9A" w:rsidRPr="00343E9A" w:rsidRDefault="00652ACD" w:rsidP="00343E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permStart w:id="95768871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343E9A" w:rsidRPr="00343E9A">
              <w:rPr>
                <w:rFonts w:ascii="Gautami" w:hAnsi="Gautami" w:cs="Gautami"/>
                <w:bCs/>
                <w:sz w:val="18"/>
                <w:szCs w:val="18"/>
              </w:rPr>
              <w:t xml:space="preserve">Knowledge and use of modern </w:t>
            </w:r>
            <w:r w:rsidR="0058724C">
              <w:rPr>
                <w:rFonts w:ascii="Gautami" w:hAnsi="Gautami" w:cs="Gautami"/>
                <w:bCs/>
                <w:sz w:val="18"/>
                <w:szCs w:val="18"/>
              </w:rPr>
              <w:t xml:space="preserve">materials and technology </w:t>
            </w:r>
            <w:r w:rsidR="0058724C" w:rsidRPr="00343E9A">
              <w:rPr>
                <w:rFonts w:ascii="Gautami" w:hAnsi="Gautami" w:cs="Gautami"/>
                <w:bCs/>
                <w:sz w:val="18"/>
                <w:szCs w:val="18"/>
              </w:rPr>
              <w:t>according</w:t>
            </w:r>
            <w:r w:rsidR="0058724C">
              <w:rPr>
                <w:rFonts w:ascii="Gautami" w:hAnsi="Gautami" w:cs="Gautami"/>
                <w:bCs/>
                <w:sz w:val="18"/>
                <w:szCs w:val="18"/>
              </w:rPr>
              <w:t xml:space="preserve"> to sustainable development </w:t>
            </w:r>
          </w:p>
          <w:p w14:paraId="029B2129" w14:textId="3D91F876" w:rsidR="00343E9A" w:rsidRPr="00343E9A" w:rsidRDefault="00343E9A" w:rsidP="00343E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343E9A">
              <w:rPr>
                <w:rFonts w:ascii="Gautami" w:hAnsi="Gautami" w:cs="Gautami"/>
                <w:bCs/>
                <w:sz w:val="18"/>
                <w:szCs w:val="18"/>
              </w:rPr>
              <w:t xml:space="preserve">Design and technical analysis </w:t>
            </w:r>
            <w:r w:rsidR="0058724C">
              <w:rPr>
                <w:rFonts w:ascii="Gautami" w:hAnsi="Gautami" w:cs="Gautami"/>
                <w:bCs/>
                <w:sz w:val="18"/>
                <w:szCs w:val="18"/>
              </w:rPr>
              <w:t xml:space="preserve">for green buildings and clean energy </w:t>
            </w:r>
          </w:p>
          <w:p w14:paraId="235C6BF4" w14:textId="0153E60A" w:rsidR="0058724C" w:rsidRPr="00343E9A" w:rsidRDefault="0058724C" w:rsidP="005872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343E9A">
              <w:rPr>
                <w:rFonts w:ascii="Gautami" w:hAnsi="Gautami" w:cs="Gautami"/>
                <w:bCs/>
                <w:sz w:val="18"/>
                <w:szCs w:val="18"/>
              </w:rPr>
              <w:t xml:space="preserve">Design and technical analysis 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for sustainable cities and communities  </w:t>
            </w:r>
          </w:p>
          <w:permEnd w:id="95768871"/>
          <w:p w14:paraId="7799D70F" w14:textId="2EEBB3C5" w:rsidR="00652ACD" w:rsidRPr="00BE6662" w:rsidRDefault="00652ACD" w:rsidP="00343E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6076AB71" w:rsidR="00652ACD" w:rsidRPr="00BE6662" w:rsidRDefault="0044102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 w:rsidRPr="0044102D">
              <w:rPr>
                <w:rFonts w:ascii="Gautami" w:hAnsi="Gautami" w:cs="Gautami"/>
                <w:bCs/>
                <w:sz w:val="18"/>
                <w:szCs w:val="18"/>
              </w:rPr>
              <w:t xml:space="preserve">ensure compliance with security legislation; provide instructions to staff; adhere to legal regulations; develop feasibility studies; supervise construction projects; provide construction </w:t>
            </w:r>
            <w:r w:rsidRPr="0044102D">
              <w:rPr>
                <w:rFonts w:ascii="Gautami" w:hAnsi="Gautami" w:cs="Gautami"/>
                <w:bCs/>
                <w:sz w:val="18"/>
                <w:szCs w:val="18"/>
              </w:rPr>
              <w:t>counselling</w:t>
            </w:r>
            <w:r w:rsidRPr="0044102D">
              <w:rPr>
                <w:rFonts w:ascii="Gautami" w:hAnsi="Gautami" w:cs="Gautami"/>
                <w:bCs/>
                <w:sz w:val="18"/>
                <w:szCs w:val="18"/>
              </w:rPr>
              <w:t>; integrate measures into architectural projects; apply health and safety standards; use measuring tools; draw sketches; manage engineering projects; evaluate environmental impact; draft technical reports; ensure compliance with environmental legislation; supervise personnel; adapts existing projects to new circumstances; evaluates the integrated design of buildings; Integrates construction requirements into architectural design;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317137225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0B67029B" w:rsidR="00652ACD" w:rsidRPr="00BE6662" w:rsidRDefault="00F9364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F9364D">
              <w:rPr>
                <w:rFonts w:ascii="Gautami" w:hAnsi="Gautami" w:cs="Gautami"/>
                <w:bCs/>
                <w:sz w:val="18"/>
                <w:szCs w:val="18"/>
              </w:rPr>
              <w:t>manage financial and material resources; oversee quality control; apply scientific, technological, and engineering knowledge; work in teams; train others; use equipment, tools, or technological equipment accurately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1F194745" w14:textId="553DCE10"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 w:rsidRP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Developing theoretical and practical skills in the field of construction necessary for the design, analysis and implementation of modern technologies and materials in order to satisfy the sustainable development goals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0C38E91F" w14:textId="76BAC393" w:rsidR="00343E9A" w:rsidRPr="00343E9A" w:rsidRDefault="00FD5BE8" w:rsidP="00343E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 w:rsidRP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Students learn to use technologies and materials according to sustainability requirements</w:t>
            </w:r>
            <w:r w:rsidR="00343E9A" w:rsidRP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14:paraId="66B58800" w14:textId="42A1550E" w:rsidR="00EC6A2C" w:rsidRPr="0040372D" w:rsidRDefault="00343E9A" w:rsidP="00343E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Students learn to design </w:t>
            </w:r>
            <w:r w:rsid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buildings</w:t>
            </w:r>
            <w:r w:rsidRPr="00343E9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according to their specifics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3BFEC46D" w:rsidR="00F8714E" w:rsidRPr="0040372D" w:rsidRDefault="0063757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 w:rsidRP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Introduction in sustainability</w:t>
            </w:r>
            <w:permEnd w:id="1975260854"/>
          </w:p>
        </w:tc>
        <w:tc>
          <w:tcPr>
            <w:tcW w:w="2334" w:type="dxa"/>
          </w:tcPr>
          <w:p w14:paraId="0D1B08A9" w14:textId="05CC701F" w:rsidR="00F8714E" w:rsidRPr="0040372D" w:rsidRDefault="0063757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6239618"/>
          </w:p>
        </w:tc>
        <w:tc>
          <w:tcPr>
            <w:tcW w:w="1725" w:type="dxa"/>
          </w:tcPr>
          <w:p w14:paraId="6127F29D" w14:textId="3541D51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60%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5E2C6573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1A9853C5" w:rsidR="00F8714E" w:rsidRPr="0040372D" w:rsidRDefault="0063757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58724C" w:rsidRPr="0058724C">
              <w:rPr>
                <w:rFonts w:ascii="Arial" w:hAnsi="Arial" w:cs="Arial"/>
                <w:bCs/>
                <w:sz w:val="18"/>
                <w:szCs w:val="18"/>
              </w:rPr>
              <w:t>ustainable development goals</w:t>
            </w:r>
            <w:permEnd w:id="669982248"/>
          </w:p>
        </w:tc>
        <w:tc>
          <w:tcPr>
            <w:tcW w:w="2334" w:type="dxa"/>
          </w:tcPr>
          <w:p w14:paraId="01D41C36" w14:textId="6833B20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47F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0D6534EA" w:rsidR="00F8714E" w:rsidRPr="0040372D" w:rsidRDefault="0063757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 w:rsidRP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Sustainability in construction</w:t>
            </w:r>
            <w:permEnd w:id="2125994028"/>
          </w:p>
        </w:tc>
        <w:tc>
          <w:tcPr>
            <w:tcW w:w="2334" w:type="dxa"/>
          </w:tcPr>
          <w:p w14:paraId="25A92BB7" w14:textId="05A7D0D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62943149" w:rsidR="00F8714E" w:rsidRPr="0040372D" w:rsidRDefault="0058724C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960476" w:edGrp="everyone"/>
            <w:r w:rsidRP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National Strategy for Sustainable Development of Romania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20230</w:t>
            </w:r>
            <w:permEnd w:id="1462960476"/>
          </w:p>
        </w:tc>
        <w:tc>
          <w:tcPr>
            <w:tcW w:w="2334" w:type="dxa"/>
          </w:tcPr>
          <w:p w14:paraId="1576B4D2" w14:textId="0D9AC4C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1EE85B17" w:rsidR="00F8714E" w:rsidRPr="0040372D" w:rsidRDefault="00EC47FB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58724C" w:rsidRP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>ircular economy</w:t>
            </w:r>
            <w:r w:rsid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 construction </w:t>
            </w:r>
            <w:permEnd w:id="629031507"/>
          </w:p>
        </w:tc>
        <w:tc>
          <w:tcPr>
            <w:tcW w:w="2334" w:type="dxa"/>
          </w:tcPr>
          <w:p w14:paraId="586D86F5" w14:textId="2240CD5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47F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7466E4B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72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Green energy and green buildings </w:t>
            </w:r>
            <w:permEnd w:id="1098996977"/>
          </w:p>
        </w:tc>
        <w:tc>
          <w:tcPr>
            <w:tcW w:w="2334" w:type="dxa"/>
          </w:tcPr>
          <w:p w14:paraId="16AF180F" w14:textId="1FFE0FA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4394517"/>
          </w:p>
        </w:tc>
        <w:tc>
          <w:tcPr>
            <w:tcW w:w="2334" w:type="dxa"/>
          </w:tcPr>
          <w:p w14:paraId="6F1AC8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53444"/>
          </w:p>
        </w:tc>
        <w:tc>
          <w:tcPr>
            <w:tcW w:w="2334" w:type="dxa"/>
          </w:tcPr>
          <w:p w14:paraId="32F3A7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37962"/>
          </w:p>
        </w:tc>
        <w:tc>
          <w:tcPr>
            <w:tcW w:w="2334" w:type="dxa"/>
          </w:tcPr>
          <w:p w14:paraId="3E960A6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0803318"/>
          </w:p>
        </w:tc>
        <w:tc>
          <w:tcPr>
            <w:tcW w:w="2334" w:type="dxa"/>
          </w:tcPr>
          <w:p w14:paraId="0B64ADE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239138"/>
          </w:p>
        </w:tc>
        <w:tc>
          <w:tcPr>
            <w:tcW w:w="2334" w:type="dxa"/>
          </w:tcPr>
          <w:p w14:paraId="30B9037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6F5A55F7" w14:textId="6A88306F" w:rsidR="008219DA" w:rsidRPr="00EF5952" w:rsidRDefault="00F8714E" w:rsidP="008219D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0"/>
            </w:r>
            <w:r w:rsidRPr="0040372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Start w:id="262765559" w:edGrp="everyone"/>
            <w:r w:rsidRPr="004037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19DA" w:rsidRPr="00EF5952">
              <w:rPr>
                <w:rFonts w:ascii="Times New Roman" w:hAnsi="Times New Roman"/>
              </w:rPr>
              <w:t xml:space="preserve"> World Sustainability Series – Handbook of Theory and Practice of Sustainable Development in Higher Education” Volume 2, Walter Leal Filho, Constantina Skanavis, Arminda do Paço, Judy Rogers, Olga Kuznetsova, Paula Castro</w:t>
            </w:r>
          </w:p>
          <w:p w14:paraId="77A0E0BC" w14:textId="77777777" w:rsidR="008219DA" w:rsidRPr="00EF5952" w:rsidRDefault="008219DA" w:rsidP="008219D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EF5952">
              <w:rPr>
                <w:rFonts w:ascii="Times New Roman" w:hAnsi="Times New Roman"/>
              </w:rPr>
              <w:t>Mapping the Sustainable Development Goals (SDGs) in the University Curriculum, Sarah Kate Reid. Published April 2020, The University of Edinburgh</w:t>
            </w:r>
          </w:p>
          <w:p w14:paraId="71DA7DCF" w14:textId="77777777" w:rsidR="008219DA" w:rsidRPr="00EF5952" w:rsidRDefault="008219DA" w:rsidP="008219D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EF5952">
              <w:rPr>
                <w:rFonts w:ascii="Times New Roman" w:hAnsi="Times New Roman"/>
              </w:rPr>
              <w:t>Higher Education For Sustainability: A Global Perspective, Inga Žalėnienė, Paulo Pereira, 2021</w:t>
            </w:r>
          </w:p>
          <w:p w14:paraId="66197598" w14:textId="77777777" w:rsidR="008219DA" w:rsidRPr="00EF5952" w:rsidRDefault="008219DA" w:rsidP="008219D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EF5952">
              <w:rPr>
                <w:rFonts w:ascii="Times New Roman" w:hAnsi="Times New Roman"/>
              </w:rPr>
              <w:t>Dezvoltarea durabilă în perspectiva Agendei 2030</w:t>
            </w:r>
          </w:p>
          <w:p w14:paraId="79C12ABF" w14:textId="77777777" w:rsidR="008219DA" w:rsidRPr="00EF5952" w:rsidRDefault="008219DA" w:rsidP="008219DA">
            <w:pPr>
              <w:pStyle w:val="ListParagraph"/>
              <w:rPr>
                <w:rFonts w:ascii="Times New Roman" w:hAnsi="Times New Roman"/>
              </w:rPr>
            </w:pPr>
            <w:hyperlink r:id="rId11" w:history="1">
              <w:r w:rsidRPr="00EF5952">
                <w:rPr>
                  <w:rStyle w:val="Hyperlink"/>
                  <w:rFonts w:ascii="Times New Roman" w:hAnsi="Times New Roman"/>
                </w:rPr>
                <w:t>https://www.edecon.ro/carte/1595/dezvoltarea-durabila-in-perspectiva-agendei-2030_georgiana-raluca-ladaru_florian-marin_marian-siminica_ionut-laurentiu-petre/</w:t>
              </w:r>
            </w:hyperlink>
          </w:p>
          <w:p w14:paraId="0291DC20" w14:textId="77777777" w:rsidR="008219DA" w:rsidRPr="00EF5952" w:rsidRDefault="008219DA" w:rsidP="008219D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EF5952">
              <w:rPr>
                <w:rFonts w:ascii="Times New Roman" w:hAnsi="Times New Roman"/>
              </w:rPr>
              <w:t>Strategia României pt. Sustenabilitate</w:t>
            </w:r>
          </w:p>
          <w:p w14:paraId="30B6591F" w14:textId="77777777" w:rsidR="008219DA" w:rsidRPr="00EF5952" w:rsidRDefault="008219DA" w:rsidP="008219DA">
            <w:pPr>
              <w:pStyle w:val="ListParagraph"/>
              <w:rPr>
                <w:rFonts w:ascii="Times New Roman" w:hAnsi="Times New Roman"/>
              </w:rPr>
            </w:pPr>
            <w:hyperlink r:id="rId12" w:history="1">
              <w:r w:rsidRPr="00D05A86">
                <w:rPr>
                  <w:rStyle w:val="Hyperlink"/>
                  <w:rFonts w:ascii="Times New Roman" w:hAnsi="Times New Roman"/>
                </w:rPr>
                <w:t>https://sgg.gov.ro/1/wp-content/uploads/2018/10/SNDD-2030-_-varianta-dup%C4%83-Comitet-interministerial-4-octombrie-2018.pdf</w:t>
              </w:r>
            </w:hyperlink>
          </w:p>
          <w:p w14:paraId="5E85B528" w14:textId="77777777" w:rsidR="008219DA" w:rsidRPr="00EF5952" w:rsidRDefault="008219DA" w:rsidP="008219D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EF5952">
              <w:rPr>
                <w:rFonts w:ascii="Times New Roman" w:hAnsi="Times New Roman"/>
              </w:rPr>
              <w:t>Sustainability Management</w:t>
            </w:r>
          </w:p>
          <w:p w14:paraId="0AB96E85" w14:textId="08CE1204" w:rsidR="00F8714E" w:rsidRPr="0040372D" w:rsidRDefault="008219D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hyperlink r:id="rId13" w:history="1">
              <w:r w:rsidRPr="00EF5952">
                <w:rPr>
                  <w:rStyle w:val="Hyperlink"/>
                  <w:rFonts w:ascii="Times New Roman" w:hAnsi="Times New Roman"/>
                  <w:lang w:val="ro-RO"/>
                </w:rPr>
                <w:t>https://www.enbook.ro/catalog/product/view/id/1571114?gad_source=1&amp;gbraid=0AAAAA-A8zcPAEOAnp4gU4rCNXwrdHboPf&amp;gclid=Cj0KCQjwrp-3BhDgARIsAEWJ6Sx1YCiOgknmQFCwYjNZrsrCANoc25hpBvAe9-vIg8481NepIkq6cFIaAjMiEALw_wcB</w:t>
              </w:r>
            </w:hyperlink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2765559"/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6DD7B81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 w:rsidRP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life cycle assessment for a building</w:t>
            </w:r>
            <w:permEnd w:id="874777111"/>
          </w:p>
        </w:tc>
        <w:tc>
          <w:tcPr>
            <w:tcW w:w="2334" w:type="dxa"/>
          </w:tcPr>
          <w:p w14:paraId="4E3E04D1" w14:textId="20B9E5B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46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12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3A9341A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35%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02F47E55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on the computer,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6CDFE64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 w:rsidRP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life cycle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cost</w:t>
            </w:r>
            <w:r w:rsidR="001F3E8E" w:rsidRP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for a building</w:t>
            </w:r>
            <w:permEnd w:id="165347414"/>
          </w:p>
        </w:tc>
        <w:tc>
          <w:tcPr>
            <w:tcW w:w="2334" w:type="dxa"/>
          </w:tcPr>
          <w:p w14:paraId="0EAA7D0E" w14:textId="37C39FE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46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510BAE6D" w:rsidR="00F8714E" w:rsidRPr="0040372D" w:rsidRDefault="0063757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 w:rsidRP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Energy efficiency for a building</w:t>
            </w:r>
            <w:permEnd w:id="1475494728"/>
          </w:p>
        </w:tc>
        <w:tc>
          <w:tcPr>
            <w:tcW w:w="2334" w:type="dxa"/>
          </w:tcPr>
          <w:p w14:paraId="023EFCD6" w14:textId="7411AD0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375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482F5B9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permEnd w:id="2049187043"/>
          </w:p>
        </w:tc>
        <w:tc>
          <w:tcPr>
            <w:tcW w:w="2334" w:type="dxa"/>
          </w:tcPr>
          <w:p w14:paraId="3BEA6A66" w14:textId="6361D76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5BDABC4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6974207"/>
          </w:p>
        </w:tc>
        <w:tc>
          <w:tcPr>
            <w:tcW w:w="2334" w:type="dxa"/>
          </w:tcPr>
          <w:p w14:paraId="40D6ADF5" w14:textId="4558312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456964"/>
          </w:p>
        </w:tc>
        <w:tc>
          <w:tcPr>
            <w:tcW w:w="2334" w:type="dxa"/>
          </w:tcPr>
          <w:p w14:paraId="2D459C1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620017F4" w14:textId="77777777" w:rsidR="00606B32" w:rsidRDefault="00F8714E" w:rsidP="00606B32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jc w:val="left"/>
              <w:divId w:val="1923417593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  <w:r w:rsidRPr="0040372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Start w:id="283450896" w:edGrp="everyone"/>
            <w:r w:rsidR="00606B32">
              <w:rPr>
                <w:rFonts w:ascii="Times New Roman" w:hAnsi="Times New Roman"/>
              </w:rPr>
              <w:t>“World Sustainability Series – Handbook of Theory and Practice of Sustainable Development in Higher Education” Volume 2, Walter Leal Filho, Constantina Skanavis, Arminda do Paço, Judy Rogers, Olga Kuznetsova, Paula Castro</w:t>
            </w:r>
          </w:p>
          <w:p w14:paraId="38A3D97C" w14:textId="77777777" w:rsidR="00606B32" w:rsidRDefault="00606B32" w:rsidP="00606B32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jc w:val="left"/>
              <w:divId w:val="19234175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Mapping the Sustainable Development Goals (SDGs) in the University Curriculum, Sarah Kate Reid. Published April 2020, The University of Edinburgh</w:t>
            </w:r>
          </w:p>
          <w:p w14:paraId="00DB4ED4" w14:textId="77777777" w:rsidR="00606B32" w:rsidRDefault="00606B32" w:rsidP="00606B32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jc w:val="left"/>
              <w:divId w:val="19234175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Higher Education For Sustainability: A Global Perspective, Inga Žalėnienė, Paulo Pereira, 2021</w:t>
            </w:r>
          </w:p>
          <w:p w14:paraId="786BDA41" w14:textId="77777777" w:rsidR="00606B32" w:rsidRDefault="00606B32" w:rsidP="00606B32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jc w:val="left"/>
              <w:divId w:val="19234175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Dezvoltarea durabilă în perspectiva Agendei 2030</w:t>
            </w:r>
          </w:p>
          <w:p w14:paraId="5CA0D524" w14:textId="77777777" w:rsidR="00606B32" w:rsidRDefault="00606B32" w:rsidP="00606B32">
            <w:pPr>
              <w:pStyle w:val="ListParagraph"/>
              <w:divId w:val="1923417593"/>
              <w:rPr>
                <w:rFonts w:ascii="Times New Roman" w:hAnsi="Times New Roman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</w:rPr>
                <w:t>https://www.edecon.ro/carte/1595/dezvoltarea-durabila-in-perspectiva-agendei-2030_georgiana-raluca-ladaru_florian-marin_marian-siminica_ionut-laurentiu-petre/</w:t>
              </w:r>
            </w:hyperlink>
          </w:p>
          <w:p w14:paraId="211DB041" w14:textId="77777777" w:rsidR="00606B32" w:rsidRDefault="00606B32" w:rsidP="00606B32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jc w:val="left"/>
              <w:divId w:val="19234175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Strategia României pt. Sustenabilitate</w:t>
            </w:r>
          </w:p>
          <w:p w14:paraId="0AFF6FDA" w14:textId="77777777" w:rsidR="00606B32" w:rsidRDefault="00606B32" w:rsidP="00606B32">
            <w:pPr>
              <w:pStyle w:val="ListParagraph"/>
              <w:divId w:val="1923417593"/>
              <w:rPr>
                <w:rFonts w:ascii="Times New Roman" w:hAnsi="Times New Roman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</w:rPr>
                <w:t>https://sgg.gov.ro/1/wp-content/uploads/2018/10/SNDD-2030-_-varianta-dup%C4%83-Comitet-interministerial-4-octombrie-2018.pdf</w:t>
              </w:r>
            </w:hyperlink>
          </w:p>
          <w:p w14:paraId="0472C78E" w14:textId="77777777" w:rsidR="00606B32" w:rsidRDefault="00606B32" w:rsidP="00606B32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jc w:val="left"/>
              <w:divId w:val="19234175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Sustainability Management</w:t>
            </w:r>
          </w:p>
          <w:p w14:paraId="425E3F65" w14:textId="77777777" w:rsidR="00606B32" w:rsidRDefault="00606B32" w:rsidP="00606B32">
            <w:pPr>
              <w:pStyle w:val="ListParagraph"/>
              <w:divId w:val="1923417593"/>
              <w:rPr>
                <w:rFonts w:ascii="Times New Roman" w:hAnsi="Times New Roman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</w:rPr>
                <w:t>https://www.enbook.ro/catalog/product/view/id/1571114?gad_source=1&amp;gbraid=0AAAAA-A8zcPAEOAnp4gU4rCNXwrdHboPf&amp;gclid=Cj0KCQjwrp-3BhDgARIsAEWJ6Sx1YCiOgknmQFCwYjNZrsrCANoc25hpBvAe9-vIg8481NepIkq6cFIaAjMiEALw_wcB</w:t>
              </w:r>
            </w:hyperlink>
          </w:p>
          <w:permEnd w:id="283450896"/>
          <w:p w14:paraId="020F174E" w14:textId="34B2D0FF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120B0DA7" w14:textId="3C741AA0"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40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460A" w:rsidRPr="008346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graduate will be able to design </w:t>
            </w:r>
            <w:r w:rsid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buildings</w:t>
            </w:r>
            <w:r w:rsidR="0083460A" w:rsidRPr="008346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 accordance with engineering and sustainability principles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139BD132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460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theoretical topics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3A1368B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5BCAADEC" w:rsidR="0042178D" w:rsidRPr="0040372D" w:rsidRDefault="0083460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02FBB5F" w14:textId="2D0817A5" w:rsidR="0083460A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3E8E" w:rsidRPr="001F3E8E">
              <w:rPr>
                <w:rFonts w:ascii="Arial" w:hAnsi="Arial" w:cs="Arial"/>
                <w:bCs/>
                <w:sz w:val="18"/>
                <w:szCs w:val="18"/>
                <w:lang w:val="ro-RO"/>
              </w:rPr>
              <w:t>1 problem to evaluate the life cycle assessment for a building</w:t>
            </w:r>
          </w:p>
          <w:p w14:paraId="1AB9AAC7" w14:textId="7C7E3121" w:rsidR="0042178D" w:rsidRPr="0040372D" w:rsidRDefault="0083460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6A2E81A5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Written examination,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0012A6EF" w:rsidR="0042178D" w:rsidRPr="0040372D" w:rsidRDefault="0083460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4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5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03D183AB" w14:textId="5AA36F24"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final mark must accumulate a minimum score of 5 points out of 10 possible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781"/>
        <w:gridCol w:w="3432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E8BE0CB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3BA0B7" w14:textId="77777777"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06F402C2" w14:textId="77777777"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463E1EB7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7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EB9C" w14:textId="77777777" w:rsidR="00347BE5" w:rsidRDefault="00347BE5">
      <w:r>
        <w:separator/>
      </w:r>
    </w:p>
  </w:endnote>
  <w:endnote w:type="continuationSeparator" w:id="0">
    <w:p w14:paraId="703DC3C0" w14:textId="77777777" w:rsidR="00347BE5" w:rsidRDefault="0034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797D" w14:textId="77777777" w:rsidR="00347BE5" w:rsidRDefault="00347BE5">
      <w:r>
        <w:separator/>
      </w:r>
    </w:p>
  </w:footnote>
  <w:footnote w:type="continuationSeparator" w:id="0">
    <w:p w14:paraId="4E258CFE" w14:textId="77777777" w:rsidR="00347BE5" w:rsidRDefault="00347BE5">
      <w:r>
        <w:continuationSeparator/>
      </w:r>
    </w:p>
  </w:footnote>
  <w:footnote w:id="1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2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3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5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6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7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8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9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0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2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3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4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5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6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44A51EA"/>
    <w:multiLevelType w:val="hybridMultilevel"/>
    <w:tmpl w:val="3FCC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2"/>
  </w:num>
  <w:num w:numId="2" w16cid:durableId="2128770700">
    <w:abstractNumId w:val="10"/>
  </w:num>
  <w:num w:numId="3" w16cid:durableId="198474294">
    <w:abstractNumId w:val="7"/>
  </w:num>
  <w:num w:numId="4" w16cid:durableId="816338946">
    <w:abstractNumId w:val="12"/>
  </w:num>
  <w:num w:numId="5" w16cid:durableId="606891856">
    <w:abstractNumId w:val="17"/>
  </w:num>
  <w:num w:numId="6" w16cid:durableId="1959794890">
    <w:abstractNumId w:val="0"/>
  </w:num>
  <w:num w:numId="7" w16cid:durableId="796215431">
    <w:abstractNumId w:val="9"/>
  </w:num>
  <w:num w:numId="8" w16cid:durableId="1438600550">
    <w:abstractNumId w:val="11"/>
  </w:num>
  <w:num w:numId="9" w16cid:durableId="1106460022">
    <w:abstractNumId w:val="1"/>
  </w:num>
  <w:num w:numId="10" w16cid:durableId="124200900">
    <w:abstractNumId w:val="5"/>
  </w:num>
  <w:num w:numId="11" w16cid:durableId="384109207">
    <w:abstractNumId w:val="8"/>
  </w:num>
  <w:num w:numId="12" w16cid:durableId="210001571">
    <w:abstractNumId w:val="16"/>
  </w:num>
  <w:num w:numId="13" w16cid:durableId="1365324473">
    <w:abstractNumId w:val="4"/>
  </w:num>
  <w:num w:numId="14" w16cid:durableId="1395469192">
    <w:abstractNumId w:val="14"/>
  </w:num>
  <w:num w:numId="15" w16cid:durableId="205409520">
    <w:abstractNumId w:val="13"/>
  </w:num>
  <w:num w:numId="16" w16cid:durableId="1013921454">
    <w:abstractNumId w:val="15"/>
  </w:num>
  <w:num w:numId="17" w16cid:durableId="1943418955">
    <w:abstractNumId w:val="6"/>
  </w:num>
  <w:num w:numId="18" w16cid:durableId="492456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214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004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425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0ABD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171"/>
    <w:rsid w:val="001A7FEA"/>
    <w:rsid w:val="001B00F0"/>
    <w:rsid w:val="001B24A3"/>
    <w:rsid w:val="001B26E9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2A4C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3E8E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178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6DBD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3A00"/>
    <w:rsid w:val="0031422C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67C0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3E9A"/>
    <w:rsid w:val="003444BF"/>
    <w:rsid w:val="0034461F"/>
    <w:rsid w:val="00344A95"/>
    <w:rsid w:val="0034513A"/>
    <w:rsid w:val="00346046"/>
    <w:rsid w:val="00346342"/>
    <w:rsid w:val="00346CDA"/>
    <w:rsid w:val="00347441"/>
    <w:rsid w:val="00347BE5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745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1F4D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2D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8724C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B32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7557"/>
    <w:rsid w:val="0063757E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9B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581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19DA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60A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288A"/>
    <w:rsid w:val="008C46EA"/>
    <w:rsid w:val="008C641B"/>
    <w:rsid w:val="008C7034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135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3A0C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127"/>
    <w:rsid w:val="00C97900"/>
    <w:rsid w:val="00CA002C"/>
    <w:rsid w:val="00CA17DB"/>
    <w:rsid w:val="00CA2A05"/>
    <w:rsid w:val="00CA2A13"/>
    <w:rsid w:val="00CA2AC1"/>
    <w:rsid w:val="00CA5619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6FD9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1AB1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47FB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6F20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64D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5A2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uiPriority w:val="34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book.ro/catalog/product/view/id/1571114?gad_source=1&amp;gbraid=0AAAAA-A8zcPAEOAnp4gU4rCNXwrdHboPf&amp;gclid=Cj0KCQjwrp-3BhDgARIsAEWJ6Sx1YCiOgknmQFCwYjNZrsrCANoc25hpBvAe9-vIg8481NepIkq6cFIaAjMiEALw_wc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gg.gov.ro/1/wp-content/uploads/2018/10/SNDD-2030-_-varianta-dup%C4%83-Comitet-interministerial-4-octombrie-2018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book.ro/catalog/product/view/id/1571114?gad_source=1&amp;gbraid=0AAAAA-A8zcPAEOAnp4gU4rCNXwrdHboPf&amp;gclid=Cj0KCQjwrp-3BhDgARIsAEWJ6Sx1YCiOgknmQFCwYjNZrsrCANoc25hpBvAe9-vIg8481NepIkq6cFIaAjMiEALw_wc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econ.ro/carte/1595/dezvoltarea-durabila-in-perspectiva-agendei-2030_georgiana-raluca-ladaru_florian-marin_marian-siminica_ionut-laurentiu-petr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gg.gov.ro/1/wp-content/uploads/2018/10/SNDD-2030-_-varianta-dup%C4%83-Comitet-interministerial-4-octombrie-2018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econ.ro/carte/1595/dezvoltarea-durabila-in-perspectiva-agendei-2030_georgiana-raluca-ladaru_florian-marin_marian-siminica_ionut-laurentiu-petr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9945-DA03-4E04-9D56-9B3258CB24B3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customXml/itemProps2.xml><?xml version="1.0" encoding="utf-8"?>
<ds:datastoreItem xmlns:ds="http://schemas.openxmlformats.org/officeDocument/2006/customXml" ds:itemID="{708FEC9E-794D-4AFE-941A-6B3ED8D30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9164E-E5AF-4249-9C1B-86F733C6E2F8}"/>
</file>

<file path=customXml/itemProps4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1005</Words>
  <Characters>8931</Characters>
  <Application>Microsoft Office Word</Application>
  <DocSecurity>8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9917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11</cp:revision>
  <cp:lastPrinted>2017-01-16T11:48:00Z</cp:lastPrinted>
  <dcterms:created xsi:type="dcterms:W3CDTF">2024-12-04T08:41:00Z</dcterms:created>
  <dcterms:modified xsi:type="dcterms:W3CDTF">2024-12-04T13:46:00Z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